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C8E65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Diffuso in agenzia e canali web esterni collegati</w:t>
      </w:r>
    </w:p>
    <w:p w14:paraId="2CDF790E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1433E90D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26805ED5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FIERE: SI CONCLUDE LA SECONDA EDIZIONE DI 'MERCATO MEDITERRANEO' =</w:t>
      </w:r>
    </w:p>
    <w:p w14:paraId="25C2D35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3E319E45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Roma, 27 nov. (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Labitalia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 - Chiude i battenti la seconda</w:t>
      </w:r>
    </w:p>
    <w:p w14:paraId="1091A0B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edizione di 'Mercato Mediterraneo: cibi/culture/mescolanze', la</w:t>
      </w:r>
    </w:p>
    <w:p w14:paraId="3DCFA303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manifestazione dedicata alla filiera agroalimentare e finalizzata a</w:t>
      </w:r>
    </w:p>
    <w:p w14:paraId="61AD80B5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valorizzare il cibo, chi lo produce e chi lo consuma, ideata e</w:t>
      </w:r>
    </w:p>
    <w:p w14:paraId="582F78B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organizzata da Fiera Roma, che si è svolta dal 23 al 26 novembre.</w:t>
      </w:r>
    </w:p>
    <w:p w14:paraId="30360F7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Un'importante vetrina per gli espositori presenti, che nei quattro</w:t>
      </w:r>
    </w:p>
    <w:p w14:paraId="24FB4688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giorni di manifestazione hanno avuto l'occasione di sviluppare nuove</w:t>
      </w:r>
    </w:p>
    <w:p w14:paraId="56CD992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opportunità di business, in Italia e all'estero, con gli oltre 50</w:t>
      </w:r>
    </w:p>
    <w:p w14:paraId="2878A35E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buyer provenienti da molti paesi del mondo, dagli Stati Uniti alla</w:t>
      </w:r>
    </w:p>
    <w:p w14:paraId="372003D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Cina, passando dai paesi scandinavi, da Grecia, Libia e gli altri</w:t>
      </w:r>
    </w:p>
    <w:p w14:paraId="6240663C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paesi del bacino del Mediterraneo.</w:t>
      </w:r>
    </w:p>
    <w:p w14:paraId="5B9EF3CC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7BFBB77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      Pietro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Piccinetti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, amministratore unico e direttore generale di Fiera</w:t>
      </w:r>
    </w:p>
    <w:p w14:paraId="02B95E32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Roma, sottolinea come 'Mercato Mediterraneo', che si è svolta</w:t>
      </w:r>
    </w:p>
    <w:p w14:paraId="1C5F464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contemporaneamente ad altri importanti manifestazioni per il polo</w:t>
      </w:r>
    </w:p>
    <w:p w14:paraId="0E171E4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fieristico romano, abbia gli ingredienti giusti per diventare un</w:t>
      </w:r>
    </w:p>
    <w:p w14:paraId="27F09103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evento di riferimento per il mondo del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food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.</w:t>
      </w:r>
    </w:p>
    <w:p w14:paraId="52F7DB0F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099BA66B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''Il cibo, specie per noi italiani, è arte: proprio per questo abbiamo</w:t>
      </w:r>
    </w:p>
    <w:p w14:paraId="334C13CA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voluto unire questa edizione di 'Mercato Mediterraneo' - spiega - al</w:t>
      </w:r>
    </w:p>
    <w:p w14:paraId="089FF9B6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lancio dei nuovissimi appuntamenti, dedicati all'arte antiquaria,</w:t>
      </w:r>
    </w:p>
    <w:p w14:paraId="7C3B7FF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moderna e contemporanea, di '</w:t>
      </w:r>
      <w:proofErr w:type="gram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Novembre</w:t>
      </w:r>
      <w:proofErr w:type="gram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 in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arte'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. Una sinergia che ha</w:t>
      </w:r>
    </w:p>
    <w:p w14:paraId="11A970E4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convinto i molti ospiti e buyer internazionali presenti, che vedono in</w:t>
      </w:r>
    </w:p>
    <w:p w14:paraId="2C5C9101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questo binomio una delle leve più attrattive del nostro Paese nel</w:t>
      </w:r>
    </w:p>
    <w:p w14:paraId="76339359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mondo. Da Regione e Comune è arrivato il disco verde per organizzare,</w:t>
      </w:r>
    </w:p>
    <w:p w14:paraId="33A8C22E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l'anno prossimo, una enorme manifestazione sul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food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''.</w:t>
      </w:r>
    </w:p>
    <w:p w14:paraId="6C2E3A7F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44870788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(segue)</w:t>
      </w:r>
    </w:p>
    <w:p w14:paraId="0B38CDBE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1D39A3A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(Tri/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</w:t>
      </w:r>
    </w:p>
    <w:p w14:paraId="47471468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0CE6A71C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07A5A20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FIERE: SI CONCLUDE LA SECONDA EDIZIONE DI 'MERCATO MEDITERRANEO' (2) =</w:t>
      </w:r>
    </w:p>
    <w:p w14:paraId="7845E3F8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2C47A3D8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Labitalia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 - Soddisfatta anche la curatrice culturale della</w:t>
      </w:r>
    </w:p>
    <w:p w14:paraId="53656DF5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manifestazione, Francesca Rocchi, che osserva come la seconda edizione</w:t>
      </w:r>
    </w:p>
    <w:p w14:paraId="75383DB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di 'Mercato Mediterraneo' si chiuda con dei risultati concreti. ''Per</w:t>
      </w:r>
    </w:p>
    <w:p w14:paraId="09A3D2DF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prima cosa - afferma la curatrice - abbiamo alzato il livello,</w:t>
      </w:r>
    </w:p>
    <w:p w14:paraId="6CDD7C91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puntando sempre di più alla presenza di relatori internazionali, a</w:t>
      </w:r>
    </w:p>
    <w:p w14:paraId="0800B26D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cominciare da importanti ospiti come Phil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Kafarakis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presidente del</w:t>
      </w:r>
    </w:p>
    <w:p w14:paraId="1DC9BADE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Fancy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Food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, Daniela Puglielli, di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Mdr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 (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Mediterranean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Diet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Roundtable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),</w:t>
      </w:r>
    </w:p>
    <w:p w14:paraId="5F12A41F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Anne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McBride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 (in rappresentanza del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Culinary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Institute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 of America), lo</w:t>
      </w:r>
    </w:p>
    <w:p w14:paraId="692F326B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spagnolo Antonio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Luque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, presidente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Dcoop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la più grande cooperativa di</w:t>
      </w:r>
    </w:p>
    <w:p w14:paraId="52AE280F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olio e olive da tavola del mondo e numerosi rappresentanti</w:t>
      </w:r>
    </w:p>
    <w:p w14:paraId="7E43A495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diplomatici''.</w:t>
      </w:r>
    </w:p>
    <w:p w14:paraId="040DDFDE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23520551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     Fra questi, l'ambasciatore di Cuba, che nel panel dedicato alla</w:t>
      </w:r>
    </w:p>
    <w:p w14:paraId="1CA2BAB6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sostenibilità e ai cambiamenti climatici ha posto le basi per una</w:t>
      </w:r>
    </w:p>
    <w:p w14:paraId="29E19A2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lastRenderedPageBreak/>
        <w:t>collaborazione con l'Università di Palermo per studiare le</w:t>
      </w:r>
    </w:p>
    <w:p w14:paraId="4EE2BECD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caratteristiche comuni fra Mediterraneo e Caraibi. ''Senza contare -</w:t>
      </w:r>
    </w:p>
    <w:p w14:paraId="6BBE9E0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aggiunge - l'importanza della promessa fatta dal sottosegretario del</w:t>
      </w:r>
    </w:p>
    <w:p w14:paraId="0AC07CE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ministero per le Politiche agricole alimentari, forestali e del</w:t>
      </w:r>
    </w:p>
    <w:p w14:paraId="1584A388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turismo, Alessandra Pesce, che ha proposto di istituire entro l'anno</w:t>
      </w:r>
    </w:p>
    <w:p w14:paraId="1C824451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un tavolo di lavoro tecnico dedicato alla produzione dell'olio''.</w:t>
      </w:r>
    </w:p>
    <w:p w14:paraId="4C839BD6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6FFE345C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Nei quattro giorni di manifestazione, infatti, si sono alternati sul</w:t>
      </w:r>
    </w:p>
    <w:p w14:paraId="062BA28A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palco ospiti istituzionali, studiosi ed esperti internazionali,</w:t>
      </w:r>
    </w:p>
    <w:p w14:paraId="53073803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rappresentanti di associazioni di categoria e operatori del settore</w:t>
      </w:r>
    </w:p>
    <w:p w14:paraId="56FCA78D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agroalimentare. Si è cominciato venerdì 23, con il taglio del nastro e</w:t>
      </w:r>
    </w:p>
    <w:p w14:paraId="35B4AB9B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con il primo panel dedicato al 'Mediterraneo come mare di opportunità'</w:t>
      </w:r>
    </w:p>
    <w:p w14:paraId="6F283BE9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a cura della Fondazione Craxi, a cui è seguito un seminario tecnico</w:t>
      </w:r>
    </w:p>
    <w:p w14:paraId="758F5B58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condotto da Valerio Valla,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ceo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 di Studio Valla, sui fondi europei.</w:t>
      </w:r>
    </w:p>
    <w:p w14:paraId="17B028FF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5C217303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(segue)</w:t>
      </w:r>
    </w:p>
    <w:p w14:paraId="0A4612A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3D468555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(Tri/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</w:t>
      </w:r>
    </w:p>
    <w:p w14:paraId="5575E09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26363BCE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09A108BC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FIERE: SI CONCLUDE LA SECONDA EDIZIONE DI 'MERCATO MEDITERRANEO' (3) =</w:t>
      </w:r>
    </w:p>
    <w:p w14:paraId="01D8BEEF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732197DC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Labitalia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 - Il sabato è stata la giornata in cui il</w:t>
      </w:r>
    </w:p>
    <w:p w14:paraId="6ACBC63D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Mediterraneo è stato analizzato dagli studiosi di due importanti</w:t>
      </w:r>
    </w:p>
    <w:p w14:paraId="2680F18C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università italiane: Tor Vergata e l'Università di Palermo. Per</w:t>
      </w:r>
    </w:p>
    <w:p w14:paraId="3BBF442D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l'ateneo romano, la professoressa Simonetta Pattuglia ha condotto la</w:t>
      </w:r>
    </w:p>
    <w:p w14:paraId="33A754A8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proofErr w:type="spellStart"/>
      <w:r w:rsidRPr="002A330A">
        <w:rPr>
          <w:rFonts w:ascii="Calibri" w:hAnsi="Calibri" w:cs="Arial"/>
          <w:color w:val="1F497D"/>
          <w:sz w:val="22"/>
          <w:szCs w:val="22"/>
          <w:lang w:val="en-US" w:eastAsia="it-IT"/>
        </w:rPr>
        <w:t>Masterclass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val="en-US" w:eastAsia="it-IT"/>
        </w:rPr>
        <w:t xml:space="preserve"> 'Food, Wine &amp; Co. - The Italian Food Experience',</w:t>
      </w:r>
    </w:p>
    <w:p w14:paraId="3567707F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nell'ambito del Master in economia e gestione della comunicazione e</w:t>
      </w:r>
    </w:p>
    <w:p w14:paraId="5C538C34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dei media della Facoltà di Economia, in cui è stato sviluppato il tema</w:t>
      </w:r>
    </w:p>
    <w:p w14:paraId="0C369F74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del marketing del settore agroalimentare e ha presentato il progetto</w:t>
      </w:r>
    </w:p>
    <w:p w14:paraId="268FE295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'Generazione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Olio'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ideato e gestito da studenti del master e giovani</w:t>
      </w:r>
    </w:p>
    <w:p w14:paraId="78F445DE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olivicoltori, con l'obiettivo di trasmettere la cultura</w:t>
      </w:r>
    </w:p>
    <w:p w14:paraId="4E294A63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dell'extravergine ai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Millennial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.</w:t>
      </w:r>
    </w:p>
    <w:p w14:paraId="211791CE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20415D83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     Nel pomeriggio, si è parlato invece di cambiamenti climatici e</w:t>
      </w:r>
    </w:p>
    <w:p w14:paraId="06AD1D9F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bookmarkStart w:id="0" w:name="_GoBack"/>
      <w:bookmarkEnd w:id="0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sostenibilità, nel panel condotto da Francesco Sottile, docente di</w:t>
      </w:r>
    </w:p>
    <w:p w14:paraId="3A5604A0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Scienze Arboree all'Università di Palermo, che ha visto la</w:t>
      </w:r>
    </w:p>
    <w:p w14:paraId="10FC39E1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partecipazione straordinaria di Antonio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Politano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. Il giornalista e</w:t>
      </w:r>
    </w:p>
    <w:p w14:paraId="374538B7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fotografo, collaboratore de La Repubblica e National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Geographic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ha</w:t>
      </w:r>
    </w:p>
    <w:p w14:paraId="759DA55C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omaggiato i presenti con un emozionante video: un viaggio nei luoghi</w:t>
      </w:r>
    </w:p>
    <w:p w14:paraId="3BDDB54E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emblematici della Dieta mediterranea che con la loro cultura</w:t>
      </w:r>
    </w:p>
    <w:p w14:paraId="438146FB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alimentare, le abitudini, i comportamenti e le tradizioni sono uno</w:t>
      </w:r>
    </w:p>
    <w:p w14:paraId="518CD643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stile di vita dichiarato 'Patrimonio dell'umanità'.</w:t>
      </w:r>
    </w:p>
    <w:p w14:paraId="2304A255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03D45021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      Domenica 25 è stato il giorno di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Mdr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con il panel a cura di Daniela</w:t>
      </w:r>
    </w:p>
    <w:p w14:paraId="0312ACC7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Puglielli, in cui si è parlato di come la Dieta Mediterranea favorisca</w:t>
      </w:r>
    </w:p>
    <w:p w14:paraId="7E7AF6E7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l'accesso a una cultura del cibo attenta al rispetto della natura,</w:t>
      </w:r>
    </w:p>
    <w:p w14:paraId="4E5EE6FE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sana e accessibile al consumatore finale. Particolarmente importante</w:t>
      </w:r>
    </w:p>
    <w:p w14:paraId="29D07E68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la presenza di Phil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Kafarakis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, presidente del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Fancy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Food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che ha posto</w:t>
      </w:r>
    </w:p>
    <w:p w14:paraId="3E8E3758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l'accento sugli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Specialty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Food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dei quali ha illustrato le enormi</w:t>
      </w:r>
    </w:p>
    <w:p w14:paraId="70EE0375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potenzialità di un nuovo trend che sta avanzando dagli Stati Uniti.</w:t>
      </w:r>
    </w:p>
    <w:p w14:paraId="76078D3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1AC0B45F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(segue)</w:t>
      </w:r>
    </w:p>
    <w:p w14:paraId="6DD4681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08A93FED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(Tri/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</w:t>
      </w:r>
    </w:p>
    <w:p w14:paraId="6006225D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66613D9F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3B85F5EC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FIERE: SI CONCLUDE LA SECONDA EDIZIONE DI 'MERCATO MEDITERRANEO' (4) =</w:t>
      </w:r>
    </w:p>
    <w:p w14:paraId="1D382D90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0F38A417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Labitalia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 - A seguire, il panel dedicato all'olio</w:t>
      </w:r>
    </w:p>
    <w:p w14:paraId="0AFBB15E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extravergine del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Med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moderato dal massmediologo Klaus Davi, è stato</w:t>
      </w:r>
    </w:p>
    <w:p w14:paraId="74D020A9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l'occasione di confronto fra i massimi esponenti del settore olivicolo</w:t>
      </w:r>
    </w:p>
    <w:p w14:paraId="6F81F877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mondiale, fra cui Antonio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Luque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 (di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Dcoop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), David Granieri (presidente</w:t>
      </w:r>
    </w:p>
    <w:p w14:paraId="6825DDD8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Unaprol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) e Giovanni Zucchi (vicepresidente di Oleificio Zucchi). In</w:t>
      </w:r>
    </w:p>
    <w:p w14:paraId="0FBCA7F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questa occasione, è intervenuta telefonicamente la sottosegretaria del</w:t>
      </w:r>
    </w:p>
    <w:p w14:paraId="5384C2A3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ministero alle Politiche agricole alimentari, forestali e del turismo,</w:t>
      </w:r>
    </w:p>
    <w:p w14:paraId="272BD67C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Alessandra Pesce.</w:t>
      </w:r>
    </w:p>
    <w:p w14:paraId="57D022C5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66D2C398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    L'ultima giornata, lunedì 26, è stata dedicata ai professionisti della</w:t>
      </w:r>
    </w:p>
    <w:p w14:paraId="3EA68ADD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ristorazione, con una serie di incontri tecnici sul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Restaurant</w:t>
      </w:r>
      <w:proofErr w:type="spellEnd"/>
    </w:p>
    <w:p w14:paraId="162A28AA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Marketing a cura di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RistorAgency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, con esperti di settore fra cui</w:t>
      </w:r>
    </w:p>
    <w:p w14:paraId="6A66B635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Vincenzo Liccardi, di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Fimar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, e su 'Le forme del latte', il seminario</w:t>
      </w:r>
    </w:p>
    <w:p w14:paraId="0168EECB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condotto dal fondatore di 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Dol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 xml:space="preserve"> ('Di origine laziale'), Vincenzo</w:t>
      </w:r>
    </w:p>
    <w:p w14:paraId="319D8590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Mancino, che ha ripercorso il ruolo del formaggio nel Mediterraneo, da</w:t>
      </w:r>
    </w:p>
    <w:p w14:paraId="0319B86A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cibo delle prime comunità a prodotto di un mercato sempre più</w:t>
      </w:r>
    </w:p>
    <w:p w14:paraId="0CC463FC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globalizzato. Il tema dell'ultimo seminario, moderato dal giornalista</w:t>
      </w:r>
    </w:p>
    <w:p w14:paraId="653C6F7C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ed esperto Fabio Turchetti, è stato il vino del Mediterraneo, visto</w:t>
      </w:r>
    </w:p>
    <w:p w14:paraId="5A8DD25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come protagonista dell'avviamento verso nuovi mercati e di un diverso</w:t>
      </w:r>
    </w:p>
    <w:p w14:paraId="0DCA8AC7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approccio nutrizionale e salutistico.</w:t>
      </w:r>
    </w:p>
    <w:p w14:paraId="2E3AB8DB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1DD264C1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''La pluralità dei temi trattati e l'attualità degli stessi - conclude</w:t>
      </w:r>
    </w:p>
    <w:p w14:paraId="2B70069F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Francesca Rocchi - hanno come unico obiettivo quello di mettere a</w:t>
      </w:r>
    </w:p>
    <w:p w14:paraId="03BAD8AF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disposizione 'Mercato Mediterraneo' come nuovo luogo di discussione</w:t>
      </w:r>
    </w:p>
    <w:p w14:paraId="321759A9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per quel che riguarda il futuro del </w:t>
      </w:r>
      <w:proofErr w:type="spellStart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food</w:t>
      </w:r>
      <w:proofErr w:type="spellEnd"/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 xml:space="preserve"> per quest'area del mondo.</w:t>
      </w:r>
    </w:p>
    <w:p w14:paraId="44D7890D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Sono tanti gli stimoli che abbiamo raccolto e che servono per</w:t>
      </w:r>
    </w:p>
    <w:p w14:paraId="1BB19DB4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rimetterci in moto già da subito per la nuova edizione 2019".</w:t>
      </w:r>
    </w:p>
    <w:p w14:paraId="07FBBE0A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5FB62939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    </w:t>
      </w:r>
    </w:p>
    <w:p w14:paraId="6A585442" w14:textId="77777777" w:rsidR="002A330A" w:rsidRPr="002A330A" w:rsidRDefault="002A330A" w:rsidP="002A330A">
      <w:pPr>
        <w:rPr>
          <w:rFonts w:ascii="Times New Roman" w:hAnsi="Times New Roman" w:cs="Times New Roman"/>
          <w:color w:val="500050"/>
          <w:lang w:eastAsia="it-IT"/>
        </w:rPr>
      </w:pPr>
      <w:r w:rsidRPr="002A330A">
        <w:rPr>
          <w:rFonts w:ascii="Calibri" w:hAnsi="Calibri" w:cs="Times New Roman"/>
          <w:color w:val="1F497D"/>
          <w:sz w:val="22"/>
          <w:szCs w:val="22"/>
          <w:lang w:eastAsia="it-IT"/>
        </w:rPr>
        <w:t> </w:t>
      </w:r>
    </w:p>
    <w:p w14:paraId="59A55F0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     (Tri/</w:t>
      </w:r>
      <w:proofErr w:type="spellStart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Adnkronos</w:t>
      </w:r>
      <w:proofErr w:type="spellEnd"/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)</w:t>
      </w:r>
    </w:p>
    <w:p w14:paraId="383BCE29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 </w:t>
      </w:r>
    </w:p>
    <w:p w14:paraId="6960D854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ISSN 2465 - 1222</w:t>
      </w:r>
    </w:p>
    <w:p w14:paraId="4357FBC3" w14:textId="77777777" w:rsidR="002A330A" w:rsidRPr="002A330A" w:rsidRDefault="002A330A" w:rsidP="002A330A">
      <w:pPr>
        <w:rPr>
          <w:rFonts w:ascii="Arial" w:hAnsi="Arial" w:cs="Arial"/>
          <w:color w:val="222222"/>
          <w:lang w:eastAsia="it-IT"/>
        </w:rPr>
      </w:pPr>
      <w:r w:rsidRPr="002A330A">
        <w:rPr>
          <w:rFonts w:ascii="Calibri" w:hAnsi="Calibri" w:cs="Arial"/>
          <w:color w:val="1F497D"/>
          <w:sz w:val="22"/>
          <w:szCs w:val="22"/>
          <w:lang w:eastAsia="it-IT"/>
        </w:rPr>
        <w:t>27-NOV-18 13:16</w:t>
      </w:r>
    </w:p>
    <w:p w14:paraId="21623B3D" w14:textId="77777777" w:rsidR="00E922E2" w:rsidRDefault="00E922E2"/>
    <w:sectPr w:rsidR="00E922E2" w:rsidSect="00FA3F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0A"/>
    <w:rsid w:val="002A330A"/>
    <w:rsid w:val="00E922E2"/>
    <w:rsid w:val="00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8FE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6167</Characters>
  <Application>Microsoft Macintosh Word</Application>
  <DocSecurity>0</DocSecurity>
  <Lines>51</Lines>
  <Paragraphs>14</Paragraphs>
  <ScaleCrop>false</ScaleCrop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2018-12-11T16:06:00Z</dcterms:created>
  <dcterms:modified xsi:type="dcterms:W3CDTF">2018-12-11T16:07:00Z</dcterms:modified>
</cp:coreProperties>
</file>